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C" w:rsidRPr="00383BAC" w:rsidRDefault="006E3899" w:rsidP="006E3899">
      <w:pPr>
        <w:spacing w:after="0" w:line="240" w:lineRule="auto"/>
        <w:jc w:val="both"/>
        <w:rPr>
          <w:b/>
          <w:color w:val="FF0000"/>
        </w:rPr>
      </w:pPr>
      <w:bookmarkStart w:id="0" w:name="_GoBack"/>
      <w:r w:rsidRPr="00383BAC">
        <w:rPr>
          <w:b/>
          <w:color w:val="FF0000"/>
        </w:rPr>
        <w:t>AVVISO</w:t>
      </w:r>
    </w:p>
    <w:p w:rsidR="00383BAC" w:rsidRPr="00383BAC" w:rsidRDefault="00A8132D" w:rsidP="006E3899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Sul sito del Comune di Monticelli d’Ongina è</w:t>
      </w:r>
      <w:r w:rsidR="00383BAC" w:rsidRPr="00383BAC">
        <w:rPr>
          <w:b/>
          <w:color w:val="FF0000"/>
        </w:rPr>
        <w:t xml:space="preserve"> disponibile l’</w:t>
      </w:r>
      <w:r w:rsidR="00383BAC">
        <w:rPr>
          <w:b/>
          <w:color w:val="FF0000"/>
        </w:rPr>
        <w:t>ALLEGATO B</w:t>
      </w:r>
      <w:r w:rsidR="00383BAC" w:rsidRPr="00383BAC">
        <w:rPr>
          <w:b/>
          <w:color w:val="FF0000"/>
        </w:rPr>
        <w:t xml:space="preserve"> da utilizzare per l’</w:t>
      </w:r>
      <w:r w:rsidR="00304B08">
        <w:rPr>
          <w:b/>
          <w:color w:val="FF0000"/>
        </w:rPr>
        <w:t>offerta economica e</w:t>
      </w:r>
      <w:r w:rsidR="00383BAC" w:rsidRPr="00383BAC">
        <w:rPr>
          <w:b/>
          <w:color w:val="FF0000"/>
        </w:rPr>
        <w:t xml:space="preserve"> che in un pri</w:t>
      </w:r>
      <w:r>
        <w:rPr>
          <w:b/>
          <w:color w:val="FF0000"/>
        </w:rPr>
        <w:t>mo tempo non era stato inserito tra la documentazione di gara.</w:t>
      </w:r>
    </w:p>
    <w:p w:rsidR="006E3899" w:rsidRDefault="006E3899" w:rsidP="006343EA">
      <w:pPr>
        <w:jc w:val="both"/>
        <w:rPr>
          <w:b/>
        </w:rPr>
      </w:pPr>
    </w:p>
    <w:p w:rsidR="006E0230" w:rsidRDefault="00CD639D" w:rsidP="006343EA">
      <w:pPr>
        <w:jc w:val="both"/>
      </w:pPr>
      <w:r w:rsidRPr="00BB4C57">
        <w:rPr>
          <w:b/>
        </w:rPr>
        <w:t xml:space="preserve">Quesito nr </w:t>
      </w:r>
      <w:r w:rsidR="00417DA3" w:rsidRPr="00BB4C57">
        <w:rPr>
          <w:b/>
        </w:rPr>
        <w:t>1</w:t>
      </w:r>
      <w:r w:rsidRPr="00BB4C57">
        <w:rPr>
          <w:b/>
        </w:rPr>
        <w:t xml:space="preserve"> in data 09.09.2015</w:t>
      </w:r>
      <w:r w:rsidRPr="00BB4C57">
        <w:t xml:space="preserve">: </w:t>
      </w:r>
    </w:p>
    <w:p w:rsidR="00CD639D" w:rsidRPr="00BB4C57" w:rsidRDefault="00CD639D" w:rsidP="006343EA">
      <w:pPr>
        <w:jc w:val="both"/>
        <w:rPr>
          <w:i/>
        </w:rPr>
      </w:pPr>
      <w:r w:rsidRPr="00BB4C57">
        <w:rPr>
          <w:i/>
        </w:rPr>
        <w:t>“</w:t>
      </w:r>
      <w:r w:rsidR="00D54E6F" w:rsidRPr="00BB4C57">
        <w:rPr>
          <w:i/>
        </w:rPr>
        <w:t xml:space="preserve">Si sottolinea </w:t>
      </w:r>
      <w:r w:rsidR="006E3899">
        <w:rPr>
          <w:i/>
        </w:rPr>
        <w:t xml:space="preserve">che con sentenza del Consiglio </w:t>
      </w:r>
      <w:r w:rsidR="000A7E23">
        <w:rPr>
          <w:i/>
        </w:rPr>
        <w:t xml:space="preserve">di Stato nr. 1231 del 13.03.2007, è stato </w:t>
      </w:r>
      <w:r w:rsidR="00967418">
        <w:rPr>
          <w:i/>
        </w:rPr>
        <w:t>“affermato che non è conforme alla normativa in materia di incarichi di sola progettazione il bando di gara relativo a servizi di ingegneria che richieda la presentazione della cauzione provvisoria e di quella definitiva</w:t>
      </w:r>
      <w:r w:rsidR="006E3899">
        <w:rPr>
          <w:i/>
        </w:rPr>
        <w:t>.</w:t>
      </w:r>
      <w:r w:rsidR="00D54E6F" w:rsidRPr="00BB4C57">
        <w:rPr>
          <w:i/>
        </w:rPr>
        <w:t>”</w:t>
      </w:r>
    </w:p>
    <w:p w:rsidR="00D54E6F" w:rsidRDefault="00D54E6F" w:rsidP="006343EA">
      <w:pPr>
        <w:jc w:val="both"/>
        <w:rPr>
          <w:color w:val="0070C0"/>
        </w:rPr>
      </w:pPr>
      <w:r w:rsidRPr="00BB4C57">
        <w:rPr>
          <w:color w:val="0070C0"/>
        </w:rPr>
        <w:t xml:space="preserve">A parziale rettifica di quanto previsto al punto 15.01 del Bando di Gara, si precisa che, ai sensi di quanto disposto dall'art 268 del DPR 207/2010 e delle interpretazioni fornite dall'Autorità Nazionale Anticorruzione, la </w:t>
      </w:r>
      <w:r w:rsidRPr="00BE024D">
        <w:rPr>
          <w:color w:val="0070C0"/>
          <w:u w:val="single"/>
        </w:rPr>
        <w:t>mancata presentazione della cauzione provvisoria</w:t>
      </w:r>
      <w:r w:rsidRPr="00BB4C57">
        <w:rPr>
          <w:color w:val="0070C0"/>
        </w:rPr>
        <w:t xml:space="preserve"> non costituirà motivo di esclusione dalla procedura</w:t>
      </w:r>
    </w:p>
    <w:p w:rsidR="00A015FC" w:rsidRPr="006E0230" w:rsidRDefault="00A015FC" w:rsidP="006343EA">
      <w:pPr>
        <w:jc w:val="both"/>
        <w:rPr>
          <w:i/>
        </w:rPr>
      </w:pPr>
      <w:r w:rsidRPr="006E0230">
        <w:rPr>
          <w:b/>
        </w:rPr>
        <w:t xml:space="preserve">Quesito nr </w:t>
      </w:r>
      <w:r w:rsidR="005A0FE5" w:rsidRPr="006E0230">
        <w:rPr>
          <w:b/>
        </w:rPr>
        <w:t>2</w:t>
      </w:r>
      <w:r w:rsidR="00967418">
        <w:rPr>
          <w:b/>
        </w:rPr>
        <w:t xml:space="preserve"> in data 09.09.2015</w:t>
      </w:r>
    </w:p>
    <w:p w:rsidR="00CD639D" w:rsidRPr="00BB4C57" w:rsidRDefault="00D54E6F" w:rsidP="006343EA">
      <w:pPr>
        <w:jc w:val="both"/>
        <w:rPr>
          <w:i/>
        </w:rPr>
      </w:pPr>
      <w:r w:rsidRPr="00BB4C57">
        <w:rPr>
          <w:i/>
        </w:rPr>
        <w:t xml:space="preserve">“In merito all’effettuazione del </w:t>
      </w:r>
      <w:r w:rsidRPr="00BE024D">
        <w:rPr>
          <w:i/>
          <w:u w:val="single"/>
        </w:rPr>
        <w:t>sopralluogo</w:t>
      </w:r>
      <w:r w:rsidRPr="00A015FC">
        <w:rPr>
          <w:b/>
          <w:i/>
        </w:rPr>
        <w:t xml:space="preserve"> </w:t>
      </w:r>
      <w:r w:rsidRPr="00BB4C57">
        <w:rPr>
          <w:i/>
        </w:rPr>
        <w:t>sull’area oggetto di intervento si chiede la possibilità, nel caso di costituendo raggruppamento temporaneo, di poter assolvere a tale obbligo da parte di un componente qualsiasi, mandante o capogruppo, del raggruppamento medesimo”</w:t>
      </w:r>
    </w:p>
    <w:p w:rsidR="00D54E6F" w:rsidRPr="00BB4C57" w:rsidRDefault="00D54E6F" w:rsidP="006343EA">
      <w:pPr>
        <w:jc w:val="both"/>
        <w:rPr>
          <w:color w:val="0070C0"/>
        </w:rPr>
      </w:pPr>
      <w:r w:rsidRPr="00BB4C57">
        <w:rPr>
          <w:color w:val="0070C0"/>
        </w:rPr>
        <w:t xml:space="preserve">Con riferimento al quesito posto e a conferma di quanto disciplinato del Bando di gara, si ribadisce la necessità di esperire il sopralluogo secondo le modalità </w:t>
      </w:r>
      <w:r w:rsidR="00700177" w:rsidRPr="00BB4C57">
        <w:rPr>
          <w:color w:val="0070C0"/>
        </w:rPr>
        <w:t xml:space="preserve">di cui </w:t>
      </w:r>
      <w:r w:rsidRPr="00BB4C57">
        <w:rPr>
          <w:color w:val="0070C0"/>
        </w:rPr>
        <w:t>all’art. 6.1 del Bando pubblicato ovvero dovrà essere esperito esclusivamente dal Legale Rappresentante</w:t>
      </w:r>
      <w:r w:rsidR="00700177" w:rsidRPr="00BB4C57">
        <w:rPr>
          <w:color w:val="0070C0"/>
        </w:rPr>
        <w:t xml:space="preserve"> della società di progettazione e nel caso di raggruppamento temporaneo, da parte del soggetto che presenterà richiesta di partecipazione.</w:t>
      </w:r>
      <w:r w:rsidR="006E0230">
        <w:rPr>
          <w:color w:val="0070C0"/>
        </w:rPr>
        <w:t xml:space="preserve"> </w:t>
      </w:r>
    </w:p>
    <w:p w:rsidR="006E0230" w:rsidRDefault="00EA0241" w:rsidP="00700177">
      <w:pPr>
        <w:jc w:val="both"/>
      </w:pPr>
      <w:r w:rsidRPr="00BB4C57">
        <w:rPr>
          <w:b/>
        </w:rPr>
        <w:t xml:space="preserve">Quesito nr </w:t>
      </w:r>
      <w:r w:rsidR="00417DA3" w:rsidRPr="006E0230">
        <w:rPr>
          <w:b/>
        </w:rPr>
        <w:t>2</w:t>
      </w:r>
      <w:r w:rsidR="005A0FE5" w:rsidRPr="006E0230">
        <w:rPr>
          <w:b/>
        </w:rPr>
        <w:t>-bis</w:t>
      </w:r>
      <w:r w:rsidRPr="006E0230">
        <w:rPr>
          <w:b/>
        </w:rPr>
        <w:t xml:space="preserve"> </w:t>
      </w:r>
      <w:r w:rsidRPr="00BB4C57">
        <w:rPr>
          <w:b/>
        </w:rPr>
        <w:t>in data 09.09.2015</w:t>
      </w:r>
      <w:r w:rsidRPr="00BB4C57">
        <w:t xml:space="preserve">: </w:t>
      </w:r>
    </w:p>
    <w:p w:rsidR="00EA0241" w:rsidRPr="00BB4C57" w:rsidRDefault="00EA0241" w:rsidP="00700177">
      <w:pPr>
        <w:jc w:val="both"/>
        <w:rPr>
          <w:i/>
        </w:rPr>
      </w:pPr>
      <w:r w:rsidRPr="00BB4C57">
        <w:rPr>
          <w:i/>
        </w:rPr>
        <w:t>“….con riferimento alla procedura in oggetto, la presente per chiedere delucidazioni in merito alle modalità di svolgimento del sopralluogo…..”</w:t>
      </w:r>
    </w:p>
    <w:p w:rsidR="00EA0241" w:rsidRDefault="00EA0241" w:rsidP="00EA0241">
      <w:pPr>
        <w:jc w:val="both"/>
        <w:rPr>
          <w:color w:val="0070C0"/>
        </w:rPr>
      </w:pPr>
      <w:r w:rsidRPr="00BB4C57">
        <w:rPr>
          <w:color w:val="0070C0"/>
        </w:rPr>
        <w:t xml:space="preserve">Si rimanda a quanto esplicitato in ordine al quesito nr. </w:t>
      </w:r>
      <w:r w:rsidR="005A0FE5" w:rsidRPr="006E0230">
        <w:rPr>
          <w:b/>
          <w:color w:val="0070C0"/>
        </w:rPr>
        <w:t>2</w:t>
      </w:r>
    </w:p>
    <w:p w:rsidR="007C03DC" w:rsidRPr="007C03DC" w:rsidRDefault="006343EA" w:rsidP="006343EA">
      <w:pPr>
        <w:jc w:val="both"/>
        <w:rPr>
          <w:i/>
        </w:rPr>
      </w:pPr>
      <w:r w:rsidRPr="00BB4C57">
        <w:rPr>
          <w:b/>
        </w:rPr>
        <w:t xml:space="preserve">Quesito nr </w:t>
      </w:r>
      <w:r w:rsidR="005A0FE5" w:rsidRPr="006E0230">
        <w:rPr>
          <w:b/>
        </w:rPr>
        <w:t>2-ter</w:t>
      </w:r>
      <w:r w:rsidRPr="006E0230">
        <w:rPr>
          <w:b/>
        </w:rPr>
        <w:t xml:space="preserve"> </w:t>
      </w:r>
      <w:r w:rsidRPr="00BB4C57">
        <w:rPr>
          <w:b/>
        </w:rPr>
        <w:t>in data 10.09.2015</w:t>
      </w:r>
      <w:r w:rsidRPr="00BB4C57">
        <w:t xml:space="preserve">: </w:t>
      </w:r>
      <w:r w:rsidRPr="00BB4C57">
        <w:rPr>
          <w:i/>
        </w:rPr>
        <w:t xml:space="preserve">“In riferimento al sopralluogo obbligatorio si chiede a codesto spett.le Ente se è possibile che venga effettuato anche da persona delegata dal legale rappresentante ed entro quando è da effettuare” </w:t>
      </w:r>
    </w:p>
    <w:p w:rsidR="00C117BE" w:rsidRPr="00BB4C57" w:rsidRDefault="00C117BE" w:rsidP="006343EA">
      <w:pPr>
        <w:jc w:val="both"/>
        <w:rPr>
          <w:color w:val="0070C0"/>
        </w:rPr>
      </w:pPr>
      <w:r w:rsidRPr="00BB4C57">
        <w:rPr>
          <w:color w:val="0070C0"/>
        </w:rPr>
        <w:t xml:space="preserve">Si rimanda a quanto esplicitato in ordine al quesito nr. </w:t>
      </w:r>
      <w:r w:rsidR="005A0FE5" w:rsidRPr="006E0230">
        <w:rPr>
          <w:b/>
          <w:color w:val="0070C0"/>
        </w:rPr>
        <w:t>2</w:t>
      </w:r>
    </w:p>
    <w:p w:rsidR="007C03DC" w:rsidRPr="006E0230" w:rsidRDefault="007C03DC" w:rsidP="006343EA">
      <w:pPr>
        <w:jc w:val="both"/>
        <w:rPr>
          <w:i/>
        </w:rPr>
      </w:pPr>
      <w:r w:rsidRPr="006E0230">
        <w:rPr>
          <w:b/>
        </w:rPr>
        <w:t>Quesito nr 3</w:t>
      </w:r>
      <w:r w:rsidR="00872731">
        <w:rPr>
          <w:b/>
        </w:rPr>
        <w:t xml:space="preserve"> </w:t>
      </w:r>
      <w:r w:rsidR="0014121F">
        <w:rPr>
          <w:b/>
        </w:rPr>
        <w:t>in data 10.09.2015</w:t>
      </w:r>
    </w:p>
    <w:p w:rsidR="006343EA" w:rsidRPr="00BB4C57" w:rsidRDefault="006343EA" w:rsidP="006343EA">
      <w:pPr>
        <w:jc w:val="both"/>
        <w:rPr>
          <w:b/>
        </w:rPr>
      </w:pPr>
      <w:r w:rsidRPr="00BB4C57">
        <w:rPr>
          <w:i/>
        </w:rPr>
        <w:t xml:space="preserve">“Si chiede a codesto spett.le Ente se, ai fini del soddisfacimento dei requisiti di cui al punto 6.c) del bando, sia da intendersi che gli </w:t>
      </w:r>
      <w:r w:rsidRPr="00BE024D">
        <w:rPr>
          <w:i/>
          <w:u w:val="single"/>
        </w:rPr>
        <w:t>importi di cui alle categorie relative agli impianti meccanici ed elettrici</w:t>
      </w:r>
      <w:r w:rsidRPr="00BB4C57">
        <w:rPr>
          <w:i/>
        </w:rPr>
        <w:t xml:space="preserve"> non debbano essere necessariamente riferirti a edifici ad uso scolastico”</w:t>
      </w:r>
      <w:r w:rsidRPr="00BB4C57">
        <w:t xml:space="preserve"> </w:t>
      </w:r>
    </w:p>
    <w:p w:rsidR="006343EA" w:rsidRDefault="00C117BE" w:rsidP="00C117BE">
      <w:pPr>
        <w:jc w:val="both"/>
        <w:rPr>
          <w:color w:val="0070C0"/>
        </w:rPr>
      </w:pPr>
      <w:r w:rsidRPr="00BB4C57">
        <w:rPr>
          <w:color w:val="0070C0"/>
        </w:rPr>
        <w:t>Con riferimento al quesito posto si evidenzia che gli importi che concorrono ai fini della qualificazione del progettista dovranno fare esplicito riferimento ad ognuna delle classi e categorie previste nel bando di gara ed essere riferiti a tipologie di lavori analoghi o di complessità superiore a quelli oggetto di affidamento</w:t>
      </w:r>
      <w:r w:rsidR="00EA0241" w:rsidRPr="00BB4C57">
        <w:rPr>
          <w:color w:val="0070C0"/>
        </w:rPr>
        <w:t>.</w:t>
      </w:r>
      <w:r w:rsidRPr="00BB4C57">
        <w:rPr>
          <w:color w:val="0070C0"/>
        </w:rPr>
        <w:t xml:space="preserve"> </w:t>
      </w:r>
    </w:p>
    <w:p w:rsidR="00EA0241" w:rsidRPr="00BB4C57" w:rsidRDefault="00EA0241" w:rsidP="00DB2D9C">
      <w:pPr>
        <w:jc w:val="both"/>
        <w:rPr>
          <w:i/>
        </w:rPr>
      </w:pPr>
      <w:r w:rsidRPr="00BB4C57">
        <w:rPr>
          <w:b/>
        </w:rPr>
        <w:t xml:space="preserve">Quesito nr </w:t>
      </w:r>
      <w:r w:rsidR="00417DA3" w:rsidRPr="00BB4C57">
        <w:rPr>
          <w:b/>
        </w:rPr>
        <w:t>4</w:t>
      </w:r>
      <w:r w:rsidRPr="00BB4C57">
        <w:rPr>
          <w:b/>
        </w:rPr>
        <w:t xml:space="preserve"> in data 10.09.2015</w:t>
      </w:r>
      <w:r w:rsidRPr="00BB4C57">
        <w:t>: “</w:t>
      </w:r>
      <w:r w:rsidRPr="00BB4C57">
        <w:rPr>
          <w:i/>
        </w:rPr>
        <w:t>…con la presente si chiede se, per la dimostrazione dei requisiti di cui al punto 6 lettera b) e c) del Bando di gara, per “ultimi dieci anni”</w:t>
      </w:r>
      <w:r w:rsidR="00E61D7C" w:rsidRPr="00BB4C57">
        <w:rPr>
          <w:i/>
        </w:rPr>
        <w:t xml:space="preserve"> </w:t>
      </w:r>
      <w:r w:rsidRPr="00BB4C57">
        <w:rPr>
          <w:i/>
        </w:rPr>
        <w:t xml:space="preserve">si fa riferimento al decennio 2005-2014 (come per il requisito lettera a) </w:t>
      </w:r>
      <w:r w:rsidR="000030BE" w:rsidRPr="00BB4C57">
        <w:rPr>
          <w:i/>
        </w:rPr>
        <w:t xml:space="preserve"> riferito agli ultimi cinque esercizi), o si intendono gli ultimi 10 anni dalla data di pubblicazione del bando”</w:t>
      </w:r>
    </w:p>
    <w:p w:rsidR="00DB2D9C" w:rsidRDefault="00DB2D9C" w:rsidP="000F4205">
      <w:pPr>
        <w:jc w:val="both"/>
        <w:rPr>
          <w:color w:val="0070C0"/>
        </w:rPr>
      </w:pPr>
      <w:r w:rsidRPr="00BB4C57">
        <w:rPr>
          <w:color w:val="0070C0"/>
        </w:rPr>
        <w:lastRenderedPageBreak/>
        <w:t xml:space="preserve">Con riferimento al quesito posto si evidenzia il richiamo all’art. 263 </w:t>
      </w:r>
      <w:r w:rsidR="00F03815" w:rsidRPr="00BB4C57">
        <w:rPr>
          <w:color w:val="0070C0"/>
        </w:rPr>
        <w:t xml:space="preserve">c. 2 </w:t>
      </w:r>
      <w:r w:rsidRPr="00BB4C57">
        <w:rPr>
          <w:color w:val="0070C0"/>
        </w:rPr>
        <w:t xml:space="preserve">del D.P.R. 207/2010 e s.m.i. che prevede di fare riferimento </w:t>
      </w:r>
      <w:r w:rsidR="00F03815" w:rsidRPr="00BB4C57">
        <w:rPr>
          <w:color w:val="0070C0"/>
        </w:rPr>
        <w:t>ai servizi iniziati, ultimati e approvati nel decennio antecedente la data di pubblicazione del bando</w:t>
      </w:r>
      <w:r w:rsidR="006E0230">
        <w:rPr>
          <w:color w:val="0070C0"/>
        </w:rPr>
        <w:t xml:space="preserve"> (04.09.2015) </w:t>
      </w:r>
      <w:r w:rsidR="00F03815" w:rsidRPr="00BB4C57">
        <w:rPr>
          <w:color w:val="0070C0"/>
        </w:rPr>
        <w:t>, ovvero la parte di essi ultimata e approvata nello stesso periodo</w:t>
      </w:r>
      <w:r w:rsidR="000F4205" w:rsidRPr="00BB4C57">
        <w:rPr>
          <w:color w:val="0070C0"/>
        </w:rPr>
        <w:t xml:space="preserve"> per il caso di servizi iniziati in epoca precedente.</w:t>
      </w:r>
      <w:r w:rsidRPr="00BB4C57">
        <w:rPr>
          <w:color w:val="0070C0"/>
        </w:rPr>
        <w:t xml:space="preserve"> </w:t>
      </w:r>
    </w:p>
    <w:p w:rsidR="003F4264" w:rsidRPr="00BB4C57" w:rsidRDefault="003F6986" w:rsidP="002B68A3">
      <w:pPr>
        <w:jc w:val="both"/>
      </w:pPr>
      <w:r w:rsidRPr="00BB4C57">
        <w:rPr>
          <w:b/>
        </w:rPr>
        <w:t xml:space="preserve">Quesito nr </w:t>
      </w:r>
      <w:r w:rsidR="00417DA3" w:rsidRPr="00BB4C57">
        <w:rPr>
          <w:b/>
        </w:rPr>
        <w:t>5</w:t>
      </w:r>
      <w:r w:rsidRPr="00BB4C57">
        <w:rPr>
          <w:b/>
        </w:rPr>
        <w:t xml:space="preserve"> in data 11.09.2015</w:t>
      </w:r>
      <w:r w:rsidRPr="00BB4C57">
        <w:t>: “</w:t>
      </w:r>
      <w:r w:rsidRPr="00BB4C57">
        <w:rPr>
          <w:i/>
        </w:rPr>
        <w:t>In relazione alla gara in oggetto con la presente per chiederle il seguente chiarimento:</w:t>
      </w:r>
    </w:p>
    <w:p w:rsidR="003F6986" w:rsidRPr="00BB4C57" w:rsidRDefault="003F6986" w:rsidP="002B68A3">
      <w:pPr>
        <w:pStyle w:val="Paragrafoelenco"/>
        <w:numPr>
          <w:ilvl w:val="0"/>
          <w:numId w:val="1"/>
        </w:numPr>
        <w:jc w:val="both"/>
        <w:rPr>
          <w:i/>
        </w:rPr>
      </w:pPr>
      <w:r w:rsidRPr="00BB4C57">
        <w:rPr>
          <w:i/>
        </w:rPr>
        <w:t>Vorremmo sapere le classi e categorie dei lavori di cui agli importi indicati nel bando, edilizia, strutture, impianti meccanici ed elettrici;</w:t>
      </w:r>
    </w:p>
    <w:p w:rsidR="003F6986" w:rsidRPr="00BB4C57" w:rsidRDefault="003F6986" w:rsidP="002B68A3">
      <w:pPr>
        <w:pStyle w:val="Paragrafoelenco"/>
        <w:numPr>
          <w:ilvl w:val="0"/>
          <w:numId w:val="1"/>
        </w:numPr>
        <w:jc w:val="both"/>
        <w:rPr>
          <w:i/>
        </w:rPr>
      </w:pPr>
      <w:r w:rsidRPr="00BB4C57">
        <w:rPr>
          <w:i/>
        </w:rPr>
        <w:t>Dobbiamo fare riferimento alla tabella Allegato Z1 del D.M. 143/2013”</w:t>
      </w:r>
    </w:p>
    <w:p w:rsidR="003F6986" w:rsidRPr="00BB4C57" w:rsidRDefault="00B60E99" w:rsidP="002B68A3">
      <w:pPr>
        <w:jc w:val="both"/>
        <w:rPr>
          <w:color w:val="0070C0"/>
        </w:rPr>
      </w:pPr>
      <w:r w:rsidRPr="00BB4C57">
        <w:rPr>
          <w:color w:val="0070C0"/>
        </w:rPr>
        <w:t xml:space="preserve">Cat. “Edilizia” – </w:t>
      </w:r>
      <w:r w:rsidR="00BB4C57" w:rsidRPr="00BB4C57">
        <w:rPr>
          <w:color w:val="0070C0"/>
        </w:rPr>
        <w:t xml:space="preserve">Destinazione funzionale: “Sanità, Istruzione, Ricerca” - </w:t>
      </w:r>
      <w:r w:rsidRPr="00BB4C57">
        <w:rPr>
          <w:color w:val="0070C0"/>
        </w:rPr>
        <w:t>Id. Opere: “E.08 Sede Azienda Sanitaria, Distretto sanitario, Ambulatori di base. Asilo Nido, Scuola Materna, Scuola elementare, Scuole secondarie di primo grado fino a 24 classi, Scuole secondarie di secondo grado fino a 25 classi” – Tab. Z1</w:t>
      </w:r>
    </w:p>
    <w:p w:rsidR="003F6986" w:rsidRPr="00BB4C57" w:rsidRDefault="000F4205" w:rsidP="002B68A3">
      <w:pPr>
        <w:jc w:val="both"/>
      </w:pPr>
      <w:r w:rsidRPr="00BB4C57">
        <w:rPr>
          <w:b/>
        </w:rPr>
        <w:t xml:space="preserve">Quesito nr </w:t>
      </w:r>
      <w:r w:rsidR="00417DA3" w:rsidRPr="00BB4C57">
        <w:rPr>
          <w:b/>
        </w:rPr>
        <w:t>6</w:t>
      </w:r>
      <w:r w:rsidRPr="00BB4C57">
        <w:rPr>
          <w:b/>
        </w:rPr>
        <w:t xml:space="preserve"> in data 14.09.2015</w:t>
      </w:r>
      <w:r w:rsidRPr="00BB4C57">
        <w:t>: “</w:t>
      </w:r>
      <w:r w:rsidRPr="00BB4C57">
        <w:rPr>
          <w:i/>
        </w:rPr>
        <w:t>Con riferimento alla tabella allegata al bando di gara con indicazione dei requisiti minimi e requisiti posseduti si segnala la non conformità normativa della colonna nr. 4 e 5 relative all’importo degli incarichi professionali. Si richiede pertanto la loro eliminazione dalla suddetta tabella”</w:t>
      </w:r>
      <w:r w:rsidRPr="00BB4C57">
        <w:t xml:space="preserve"> </w:t>
      </w:r>
    </w:p>
    <w:p w:rsidR="00383BAC" w:rsidRDefault="000F4205" w:rsidP="002B68A3">
      <w:pPr>
        <w:jc w:val="both"/>
        <w:rPr>
          <w:color w:val="0070C0"/>
        </w:rPr>
      </w:pPr>
      <w:r w:rsidRPr="00BB4C57">
        <w:rPr>
          <w:color w:val="0070C0"/>
        </w:rPr>
        <w:t>Con riferimento al quesito posto si segnala che la colonna nr. 4 riporta gli importi delle parcelle costituenti il corrispettivo a base d’appalto mentre la colonna nr. 5 costituisce un refuso e non dovrà essere compilata.</w:t>
      </w:r>
    </w:p>
    <w:p w:rsidR="00383BAC" w:rsidRPr="006E0230" w:rsidRDefault="009E5CFD" w:rsidP="000F4205">
      <w:pPr>
        <w:jc w:val="both"/>
        <w:rPr>
          <w:b/>
        </w:rPr>
      </w:pPr>
      <w:r w:rsidRPr="006E0230">
        <w:rPr>
          <w:b/>
        </w:rPr>
        <w:t xml:space="preserve">Quesito </w:t>
      </w:r>
      <w:r w:rsidR="006E0230">
        <w:rPr>
          <w:b/>
        </w:rPr>
        <w:t xml:space="preserve">nr. </w:t>
      </w:r>
      <w:r w:rsidRPr="006E0230">
        <w:rPr>
          <w:b/>
        </w:rPr>
        <w:t>7</w:t>
      </w:r>
      <w:r w:rsidR="006E0230">
        <w:rPr>
          <w:b/>
        </w:rPr>
        <w:t xml:space="preserve"> in data </w:t>
      </w:r>
      <w:r w:rsidR="0014121F">
        <w:rPr>
          <w:b/>
        </w:rPr>
        <w:t>in data 14.09.2015</w:t>
      </w:r>
    </w:p>
    <w:p w:rsidR="009E5CFD" w:rsidRPr="009E5CFD" w:rsidRDefault="003833AD" w:rsidP="009E5CFD">
      <w:pPr>
        <w:jc w:val="both"/>
        <w:rPr>
          <w:i/>
        </w:rPr>
      </w:pPr>
      <w:r>
        <w:rPr>
          <w:i/>
        </w:rPr>
        <w:t>“</w:t>
      </w:r>
      <w:r w:rsidRPr="003833AD">
        <w:rPr>
          <w:i/>
        </w:rPr>
        <w:t>Chiedo s</w:t>
      </w:r>
      <w:r w:rsidR="009E5CFD" w:rsidRPr="003833AD">
        <w:rPr>
          <w:i/>
        </w:rPr>
        <w:t xml:space="preserve">e la gara </w:t>
      </w:r>
      <w:r w:rsidR="009E5CFD" w:rsidRPr="009E5CFD">
        <w:rPr>
          <w:i/>
        </w:rPr>
        <w:t>sarà aggiudicata al concorrente che proporrà il maggior sconto o se verrà prevista come riport</w:t>
      </w:r>
      <w:r w:rsidR="009E5CFD">
        <w:rPr>
          <w:i/>
        </w:rPr>
        <w:t xml:space="preserve">ato nel 163 art.124 comma 8 </w:t>
      </w:r>
      <w:r w:rsidR="009E5CFD" w:rsidRPr="009E5CFD">
        <w:rPr>
          <w:i/>
        </w:rPr>
        <w:t>l’</w:t>
      </w:r>
      <w:r w:rsidR="009E5CFD" w:rsidRPr="003833AD">
        <w:rPr>
          <w:i/>
          <w:u w:val="single"/>
        </w:rPr>
        <w:t xml:space="preserve">esclusione automatica </w:t>
      </w:r>
      <w:r w:rsidR="009E5CFD" w:rsidRPr="009E5CFD">
        <w:rPr>
          <w:i/>
        </w:rPr>
        <w:t>dalla gara delle offerte che presentano una percentuale di ribasso pari o superiore alla soglia di anomalia individuata ai sensi dell’articolo 86?</w:t>
      </w:r>
      <w:r>
        <w:rPr>
          <w:i/>
        </w:rPr>
        <w:t>”</w:t>
      </w:r>
    </w:p>
    <w:p w:rsidR="00B744C3" w:rsidRPr="006E0230" w:rsidRDefault="003833AD" w:rsidP="00511301">
      <w:pPr>
        <w:jc w:val="both"/>
        <w:rPr>
          <w:color w:val="0070C0"/>
        </w:rPr>
      </w:pPr>
      <w:r w:rsidRPr="006E0230">
        <w:rPr>
          <w:color w:val="0070C0"/>
        </w:rPr>
        <w:t>Ai sensi dell’art. 124 comma 8 del D.Lgs. 163/2006, l’esclusione automatica delle offerte anomale può essere disposta solo per le procedure di importo inferiore a 100.000 euro e non sarà quindi applicabile al pr</w:t>
      </w:r>
      <w:r w:rsidR="00B744C3" w:rsidRPr="006E0230">
        <w:rPr>
          <w:color w:val="0070C0"/>
        </w:rPr>
        <w:t>esente bando.</w:t>
      </w:r>
      <w:r w:rsidR="00511301" w:rsidRPr="006E0230">
        <w:rPr>
          <w:color w:val="0070C0"/>
        </w:rPr>
        <w:t xml:space="preserve"> </w:t>
      </w:r>
    </w:p>
    <w:p w:rsidR="00511301" w:rsidRPr="006E0230" w:rsidRDefault="00511301" w:rsidP="00511301">
      <w:pPr>
        <w:jc w:val="both"/>
        <w:rPr>
          <w:color w:val="0070C0"/>
        </w:rPr>
      </w:pPr>
      <w:r w:rsidRPr="006E0230">
        <w:rPr>
          <w:color w:val="0070C0"/>
        </w:rPr>
        <w:t>L’ANAC con la</w:t>
      </w:r>
      <w:r w:rsidR="00B744C3" w:rsidRPr="006E0230">
        <w:rPr>
          <w:color w:val="0070C0"/>
        </w:rPr>
        <w:t xml:space="preserve"> Determinazione n. 4</w:t>
      </w:r>
      <w:r w:rsidRPr="006E0230">
        <w:rPr>
          <w:color w:val="0070C0"/>
        </w:rPr>
        <w:t xml:space="preserve"> del 25 febbraio 2015 (pubblicata nella Gazzetta Ufficiale Serie Generale n.61 del 14 marzo 2015) sostiene l’opportunità, per  gli  affidamenti  superiori  a  100.000   euro,  di utilizzare il criterio dell’offerta economicamente più vantaggiosa, ma non esclude</w:t>
      </w:r>
      <w:r w:rsidR="0026271D" w:rsidRPr="006E0230">
        <w:rPr>
          <w:color w:val="0070C0"/>
        </w:rPr>
        <w:t>,</w:t>
      </w:r>
      <w:r w:rsidRPr="006E0230">
        <w:rPr>
          <w:color w:val="0070C0"/>
        </w:rPr>
        <w:t xml:space="preserve"> in assoluto</w:t>
      </w:r>
      <w:r w:rsidR="0026271D" w:rsidRPr="006E0230">
        <w:rPr>
          <w:color w:val="0070C0"/>
        </w:rPr>
        <w:t>,</w:t>
      </w:r>
      <w:r w:rsidRPr="006E0230">
        <w:rPr>
          <w:color w:val="0070C0"/>
        </w:rPr>
        <w:t xml:space="preserve"> l’utilizzo del criterio </w:t>
      </w:r>
      <w:r w:rsidR="004E26AD" w:rsidRPr="006E0230">
        <w:rPr>
          <w:color w:val="0070C0"/>
        </w:rPr>
        <w:t xml:space="preserve">del prezzo più basso; avendo </w:t>
      </w:r>
      <w:r w:rsidRPr="006E0230">
        <w:rPr>
          <w:color w:val="0070C0"/>
        </w:rPr>
        <w:t xml:space="preserve">scelto di utilizzare il criterio del prezzo più basso </w:t>
      </w:r>
      <w:r w:rsidR="001339D5" w:rsidRPr="006E0230">
        <w:rPr>
          <w:color w:val="0070C0"/>
        </w:rPr>
        <w:t>si può ritenere corretto e coerente</w:t>
      </w:r>
      <w:r w:rsidRPr="006E0230">
        <w:rPr>
          <w:color w:val="0070C0"/>
        </w:rPr>
        <w:t>, in forza del comma 8 dell’articolo 124, non applicare l’esclusione automatica.</w:t>
      </w:r>
    </w:p>
    <w:p w:rsidR="0014121F" w:rsidRPr="006E0230" w:rsidRDefault="0014121F" w:rsidP="0014121F">
      <w:pPr>
        <w:jc w:val="both"/>
        <w:rPr>
          <w:b/>
        </w:rPr>
      </w:pPr>
      <w:r w:rsidRPr="006E0230">
        <w:rPr>
          <w:b/>
        </w:rPr>
        <w:t xml:space="preserve">Quesito </w:t>
      </w:r>
      <w:r>
        <w:rPr>
          <w:b/>
        </w:rPr>
        <w:t>nr. 8 in data in data 14.09.2015</w:t>
      </w:r>
    </w:p>
    <w:p w:rsidR="00511301" w:rsidRDefault="0014121F" w:rsidP="0014121F">
      <w:pPr>
        <w:jc w:val="both"/>
        <w:rPr>
          <w:i/>
        </w:rPr>
      </w:pPr>
      <w:r>
        <w:rPr>
          <w:i/>
        </w:rPr>
        <w:t>“Si chiede se, in relazione al requisito minimo relativo al personale tecnico un raggruppamento composto da sette professionisti può essere ammesso o se occorre avere personale dipendente”</w:t>
      </w:r>
    </w:p>
    <w:p w:rsidR="0014121F" w:rsidRPr="0014121F" w:rsidRDefault="0014121F" w:rsidP="0014121F">
      <w:pPr>
        <w:jc w:val="both"/>
        <w:rPr>
          <w:color w:val="0070C0"/>
        </w:rPr>
      </w:pPr>
      <w:r>
        <w:rPr>
          <w:color w:val="0070C0"/>
        </w:rPr>
        <w:t>Con riferimento al quesito posto si precisa che il numero minimo di quattro unità è dato dalla somma dei professionisti che partecipano alla progettazione si ritiene pertanto ammissibile la partecipazione dei raggruppamenti temporanei di professionisti composti da almeno quattro persone.</w:t>
      </w:r>
    </w:p>
    <w:bookmarkEnd w:id="0"/>
    <w:p w:rsidR="00383BAC" w:rsidRPr="00383BAC" w:rsidRDefault="00383BAC" w:rsidP="000F4205">
      <w:pPr>
        <w:jc w:val="both"/>
        <w:rPr>
          <w:color w:val="FF0000"/>
        </w:rPr>
      </w:pPr>
    </w:p>
    <w:p w:rsidR="00383BAC" w:rsidRPr="003F6986" w:rsidRDefault="00383BAC" w:rsidP="000F4205">
      <w:pPr>
        <w:jc w:val="both"/>
        <w:rPr>
          <w:i/>
        </w:rPr>
      </w:pPr>
    </w:p>
    <w:sectPr w:rsidR="00383BAC" w:rsidRPr="003F6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C80"/>
    <w:multiLevelType w:val="hybridMultilevel"/>
    <w:tmpl w:val="5F825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6"/>
    <w:rsid w:val="000030BE"/>
    <w:rsid w:val="000A7E23"/>
    <w:rsid w:val="000F4205"/>
    <w:rsid w:val="001339D5"/>
    <w:rsid w:val="0014121F"/>
    <w:rsid w:val="0015193D"/>
    <w:rsid w:val="001D7D76"/>
    <w:rsid w:val="0026271D"/>
    <w:rsid w:val="002B68A3"/>
    <w:rsid w:val="00304B08"/>
    <w:rsid w:val="003833AD"/>
    <w:rsid w:val="00383BAC"/>
    <w:rsid w:val="003F4264"/>
    <w:rsid w:val="003F6986"/>
    <w:rsid w:val="00411F0F"/>
    <w:rsid w:val="00417DA3"/>
    <w:rsid w:val="004E26AD"/>
    <w:rsid w:val="00511301"/>
    <w:rsid w:val="00523C3D"/>
    <w:rsid w:val="005A0FE5"/>
    <w:rsid w:val="006343EA"/>
    <w:rsid w:val="00655723"/>
    <w:rsid w:val="006E0230"/>
    <w:rsid w:val="006E3899"/>
    <w:rsid w:val="00700177"/>
    <w:rsid w:val="007B61C5"/>
    <w:rsid w:val="007C03DC"/>
    <w:rsid w:val="007D7A7E"/>
    <w:rsid w:val="00840D1A"/>
    <w:rsid w:val="00872731"/>
    <w:rsid w:val="008A51D2"/>
    <w:rsid w:val="008D2256"/>
    <w:rsid w:val="00967418"/>
    <w:rsid w:val="009974EF"/>
    <w:rsid w:val="009E5CFD"/>
    <w:rsid w:val="00A015FC"/>
    <w:rsid w:val="00A746B9"/>
    <w:rsid w:val="00A8132D"/>
    <w:rsid w:val="00A85E80"/>
    <w:rsid w:val="00AC7B0D"/>
    <w:rsid w:val="00AD7ACC"/>
    <w:rsid w:val="00B26E46"/>
    <w:rsid w:val="00B60E99"/>
    <w:rsid w:val="00B744C3"/>
    <w:rsid w:val="00BB4C57"/>
    <w:rsid w:val="00BC3B1E"/>
    <w:rsid w:val="00BE024D"/>
    <w:rsid w:val="00C117BE"/>
    <w:rsid w:val="00C15D2C"/>
    <w:rsid w:val="00CD639D"/>
    <w:rsid w:val="00D54E6F"/>
    <w:rsid w:val="00DB2D9C"/>
    <w:rsid w:val="00E61D7C"/>
    <w:rsid w:val="00E637DC"/>
    <w:rsid w:val="00EA0241"/>
    <w:rsid w:val="00EA1FDB"/>
    <w:rsid w:val="00F03815"/>
    <w:rsid w:val="00F23F21"/>
    <w:rsid w:val="00F3295E"/>
    <w:rsid w:val="00F422E0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Fumi</dc:creator>
  <cp:lastModifiedBy>Alessandra Amici</cp:lastModifiedBy>
  <cp:revision>2</cp:revision>
  <dcterms:created xsi:type="dcterms:W3CDTF">2015-09-15T10:09:00Z</dcterms:created>
  <dcterms:modified xsi:type="dcterms:W3CDTF">2015-09-15T10:09:00Z</dcterms:modified>
</cp:coreProperties>
</file>